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61A60" w14:textId="6F5E53AA" w:rsidR="00FA7567" w:rsidRPr="00945EAF" w:rsidRDefault="00E2296B">
      <w:pPr>
        <w:ind w:left="110"/>
        <w:rPr>
          <w:rFonts w:ascii="Century Gothic" w:hAnsi="Century Gothic"/>
          <w:sz w:val="18"/>
          <w:szCs w:val="20"/>
        </w:rPr>
      </w:pPr>
      <w:r w:rsidRPr="00945EAF">
        <w:rPr>
          <w:rFonts w:ascii="Century Gothic" w:hAnsi="Century Gothic"/>
          <w:noProof/>
          <w:sz w:val="18"/>
          <w:szCs w:val="20"/>
        </w:rPr>
        <mc:AlternateContent>
          <mc:Choice Requires="wps">
            <w:drawing>
              <wp:inline distT="0" distB="0" distL="0" distR="0" wp14:anchorId="5C2AE17C" wp14:editId="3C07778B">
                <wp:extent cx="5962650" cy="683895"/>
                <wp:effectExtent l="0" t="0" r="0" b="1905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6838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14:paraId="39A61A95" w14:textId="1DCCDC9A" w:rsidR="00FA7567" w:rsidRPr="00945EAF" w:rsidRDefault="00E864A9" w:rsidP="00284D86">
                            <w:pPr>
                              <w:spacing w:before="294"/>
                              <w:ind w:left="2076" w:hanging="2017"/>
                              <w:jc w:val="center"/>
                              <w:rPr>
                                <w:rFonts w:ascii="Carlito"/>
                                <w:b/>
                                <w:sz w:val="32"/>
                              </w:rPr>
                            </w:pPr>
                            <w:r w:rsidRPr="00945EAF">
                              <w:rPr>
                                <w:rFonts w:ascii="Carlito"/>
                                <w:b/>
                                <w:sz w:val="32"/>
                                <w:u w:color="FFC000"/>
                              </w:rPr>
                              <w:t>Strategies</w:t>
                            </w:r>
                            <w:r w:rsidRPr="00945EAF">
                              <w:rPr>
                                <w:rFonts w:ascii="Carlito"/>
                                <w:b/>
                                <w:spacing w:val="-5"/>
                                <w:sz w:val="32"/>
                                <w:u w:color="FFC000"/>
                              </w:rPr>
                              <w:t xml:space="preserve"> </w:t>
                            </w:r>
                            <w:r w:rsidRPr="00945EAF">
                              <w:rPr>
                                <w:rFonts w:ascii="Carlito"/>
                                <w:b/>
                                <w:sz w:val="32"/>
                                <w:u w:color="FFC000"/>
                              </w:rPr>
                              <w:t>for</w:t>
                            </w:r>
                            <w:r w:rsidRPr="00945EAF">
                              <w:rPr>
                                <w:rFonts w:ascii="Carlito"/>
                                <w:b/>
                                <w:spacing w:val="-6"/>
                                <w:sz w:val="32"/>
                                <w:u w:color="FFC000"/>
                              </w:rPr>
                              <w:t xml:space="preserve"> </w:t>
                            </w:r>
                            <w:r w:rsidRPr="00945EAF">
                              <w:rPr>
                                <w:rFonts w:ascii="Carlito"/>
                                <w:b/>
                                <w:sz w:val="32"/>
                                <w:u w:color="FFC000"/>
                              </w:rPr>
                              <w:t>supporting</w:t>
                            </w:r>
                            <w:r w:rsidRPr="00945EAF">
                              <w:rPr>
                                <w:rFonts w:ascii="Carlito"/>
                                <w:b/>
                                <w:spacing w:val="-5"/>
                                <w:sz w:val="32"/>
                                <w:u w:color="FFC000"/>
                              </w:rPr>
                              <w:t xml:space="preserve"> </w:t>
                            </w:r>
                            <w:r w:rsidRPr="00945EAF">
                              <w:rPr>
                                <w:rFonts w:ascii="Carlito"/>
                                <w:b/>
                                <w:sz w:val="32"/>
                                <w:u w:color="FFC000"/>
                              </w:rPr>
                              <w:t>pupils</w:t>
                            </w:r>
                            <w:r w:rsidRPr="00945EAF">
                              <w:rPr>
                                <w:rFonts w:ascii="Carlito"/>
                                <w:b/>
                                <w:spacing w:val="-5"/>
                                <w:sz w:val="32"/>
                                <w:u w:color="FFC000"/>
                              </w:rPr>
                              <w:t xml:space="preserve"> </w:t>
                            </w:r>
                            <w:r w:rsidRPr="00945EAF">
                              <w:rPr>
                                <w:rFonts w:ascii="Carlito"/>
                                <w:b/>
                                <w:sz w:val="32"/>
                                <w:u w:color="FFC000"/>
                              </w:rPr>
                              <w:t>with</w:t>
                            </w:r>
                            <w:r w:rsidRPr="00945EAF">
                              <w:rPr>
                                <w:rFonts w:ascii="Carlito"/>
                                <w:b/>
                                <w:spacing w:val="-5"/>
                                <w:sz w:val="32"/>
                                <w:u w:color="FFC000"/>
                              </w:rPr>
                              <w:t xml:space="preserve"> </w:t>
                            </w:r>
                            <w:r w:rsidR="0029391D" w:rsidRPr="00945EAF">
                              <w:rPr>
                                <w:rFonts w:ascii="Carlito"/>
                                <w:b/>
                                <w:sz w:val="32"/>
                                <w:u w:color="FFC000"/>
                              </w:rPr>
                              <w:t xml:space="preserve">SEND </w:t>
                            </w:r>
                            <w:r w:rsidRPr="00945EAF">
                              <w:rPr>
                                <w:rFonts w:ascii="Carlito"/>
                                <w:b/>
                                <w:sz w:val="32"/>
                                <w:u w:color="FFC000"/>
                              </w:rPr>
                              <w:t xml:space="preserve">in </w:t>
                            </w:r>
                            <w:r w:rsidR="00945EAF">
                              <w:rPr>
                                <w:rFonts w:ascii="Carlito"/>
                                <w:b/>
                                <w:sz w:val="32"/>
                                <w:u w:color="FFC000"/>
                              </w:rPr>
                              <w:t xml:space="preserve">Reading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2AE17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69.5pt;height:5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" fillcolor="#548dd4 [1951]" stroked="f">
                <v:textbox inset="0,0,0,0">
                  <w:txbxContent>
                    <w:p w14:paraId="39A61A95" w14:textId="1DCCDC9A" w:rsidR="00FA7567" w:rsidRPr="00945EAF" w:rsidRDefault="00E864A9" w:rsidP="00284D86">
                      <w:pPr>
                        <w:spacing w:before="294"/>
                        <w:ind w:left="2076" w:hanging="2017"/>
                        <w:jc w:val="center"/>
                        <w:rPr>
                          <w:rFonts w:ascii="Carlito"/>
                          <w:b/>
                          <w:sz w:val="32"/>
                        </w:rPr>
                      </w:pPr>
                      <w:r w:rsidRPr="00945EAF">
                        <w:rPr>
                          <w:rFonts w:ascii="Carlito"/>
                          <w:b/>
                          <w:sz w:val="32"/>
                          <w:u w:color="FFC000"/>
                        </w:rPr>
                        <w:t>Strategies</w:t>
                      </w:r>
                      <w:r w:rsidRPr="00945EAF">
                        <w:rPr>
                          <w:rFonts w:ascii="Carlito"/>
                          <w:b/>
                          <w:spacing w:val="-5"/>
                          <w:sz w:val="32"/>
                          <w:u w:color="FFC000"/>
                        </w:rPr>
                        <w:t xml:space="preserve"> </w:t>
                      </w:r>
                      <w:r w:rsidRPr="00945EAF">
                        <w:rPr>
                          <w:rFonts w:ascii="Carlito"/>
                          <w:b/>
                          <w:sz w:val="32"/>
                          <w:u w:color="FFC000"/>
                        </w:rPr>
                        <w:t>for</w:t>
                      </w:r>
                      <w:r w:rsidRPr="00945EAF">
                        <w:rPr>
                          <w:rFonts w:ascii="Carlito"/>
                          <w:b/>
                          <w:spacing w:val="-6"/>
                          <w:sz w:val="32"/>
                          <w:u w:color="FFC000"/>
                        </w:rPr>
                        <w:t xml:space="preserve"> </w:t>
                      </w:r>
                      <w:r w:rsidRPr="00945EAF">
                        <w:rPr>
                          <w:rFonts w:ascii="Carlito"/>
                          <w:b/>
                          <w:sz w:val="32"/>
                          <w:u w:color="FFC000"/>
                        </w:rPr>
                        <w:t>supporting</w:t>
                      </w:r>
                      <w:r w:rsidRPr="00945EAF">
                        <w:rPr>
                          <w:rFonts w:ascii="Carlito"/>
                          <w:b/>
                          <w:spacing w:val="-5"/>
                          <w:sz w:val="32"/>
                          <w:u w:color="FFC000"/>
                        </w:rPr>
                        <w:t xml:space="preserve"> </w:t>
                      </w:r>
                      <w:r w:rsidRPr="00945EAF">
                        <w:rPr>
                          <w:rFonts w:ascii="Carlito"/>
                          <w:b/>
                          <w:sz w:val="32"/>
                          <w:u w:color="FFC000"/>
                        </w:rPr>
                        <w:t>pupils</w:t>
                      </w:r>
                      <w:r w:rsidRPr="00945EAF">
                        <w:rPr>
                          <w:rFonts w:ascii="Carlito"/>
                          <w:b/>
                          <w:spacing w:val="-5"/>
                          <w:sz w:val="32"/>
                          <w:u w:color="FFC000"/>
                        </w:rPr>
                        <w:t xml:space="preserve"> </w:t>
                      </w:r>
                      <w:r w:rsidRPr="00945EAF">
                        <w:rPr>
                          <w:rFonts w:ascii="Carlito"/>
                          <w:b/>
                          <w:sz w:val="32"/>
                          <w:u w:color="FFC000"/>
                        </w:rPr>
                        <w:t>with</w:t>
                      </w:r>
                      <w:r w:rsidRPr="00945EAF">
                        <w:rPr>
                          <w:rFonts w:ascii="Carlito"/>
                          <w:b/>
                          <w:spacing w:val="-5"/>
                          <w:sz w:val="32"/>
                          <w:u w:color="FFC000"/>
                        </w:rPr>
                        <w:t xml:space="preserve"> </w:t>
                      </w:r>
                      <w:r w:rsidR="0029391D" w:rsidRPr="00945EAF">
                        <w:rPr>
                          <w:rFonts w:ascii="Carlito"/>
                          <w:b/>
                          <w:sz w:val="32"/>
                          <w:u w:color="FFC000"/>
                        </w:rPr>
                        <w:t xml:space="preserve">SEND </w:t>
                      </w:r>
                      <w:r w:rsidRPr="00945EAF">
                        <w:rPr>
                          <w:rFonts w:ascii="Carlito"/>
                          <w:b/>
                          <w:sz w:val="32"/>
                          <w:u w:color="FFC000"/>
                        </w:rPr>
                        <w:t xml:space="preserve">in </w:t>
                      </w:r>
                      <w:r w:rsidR="00945EAF">
                        <w:rPr>
                          <w:rFonts w:ascii="Carlito"/>
                          <w:b/>
                          <w:sz w:val="32"/>
                          <w:u w:color="FFC000"/>
                        </w:rPr>
                        <w:t xml:space="preserve">Reading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A61A63" w14:textId="77777777" w:rsidR="00FA7567" w:rsidRPr="00945EAF" w:rsidRDefault="00FA7567">
      <w:pPr>
        <w:rPr>
          <w:rFonts w:ascii="Century Gothic" w:hAnsi="Century Gothic"/>
          <w:sz w:val="18"/>
          <w:szCs w:val="20"/>
        </w:rPr>
      </w:pPr>
    </w:p>
    <w:p w14:paraId="39A61A64" w14:textId="77777777" w:rsidR="00FA7567" w:rsidRPr="00945EAF" w:rsidRDefault="00FA7567">
      <w:pPr>
        <w:spacing w:before="54"/>
        <w:rPr>
          <w:rFonts w:ascii="Century Gothic" w:hAnsi="Century Gothic"/>
          <w:sz w:val="18"/>
          <w:szCs w:val="20"/>
        </w:rPr>
      </w:pPr>
    </w:p>
    <w:tbl>
      <w:tblPr>
        <w:tblW w:w="9354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7230"/>
      </w:tblGrid>
      <w:tr w:rsidR="00284D86" w:rsidRPr="00945EAF" w14:paraId="39A61A67" w14:textId="77777777" w:rsidTr="00945EAF">
        <w:trPr>
          <w:trHeight w:val="293"/>
        </w:trPr>
        <w:tc>
          <w:tcPr>
            <w:tcW w:w="2124" w:type="dxa"/>
            <w:shd w:val="clear" w:color="auto" w:fill="548DD4" w:themeFill="text2" w:themeFillTint="99"/>
          </w:tcPr>
          <w:p w14:paraId="39A61A65" w14:textId="77777777" w:rsidR="00FA7567" w:rsidRPr="00945EAF" w:rsidRDefault="00E864A9">
            <w:pPr>
              <w:pStyle w:val="TableParagraph"/>
              <w:spacing w:line="274" w:lineRule="exact"/>
              <w:ind w:left="512" w:firstLine="0"/>
              <w:rPr>
                <w:rFonts w:ascii="Century Gothic" w:hAnsi="Century Gothic"/>
                <w:b/>
                <w:szCs w:val="20"/>
              </w:rPr>
            </w:pPr>
            <w:r w:rsidRPr="00945EAF">
              <w:rPr>
                <w:rFonts w:ascii="Century Gothic" w:hAnsi="Century Gothic"/>
                <w:b/>
                <w:w w:val="85"/>
                <w:szCs w:val="20"/>
                <w:u w:color="FFC000"/>
              </w:rPr>
              <w:t>Area</w:t>
            </w:r>
            <w:r w:rsidRPr="00945EAF">
              <w:rPr>
                <w:rFonts w:ascii="Century Gothic" w:hAnsi="Century Gothic"/>
                <w:b/>
                <w:spacing w:val="-5"/>
                <w:szCs w:val="20"/>
                <w:u w:color="FFC000"/>
              </w:rPr>
              <w:t xml:space="preserve"> </w:t>
            </w:r>
            <w:r w:rsidRPr="00945EAF">
              <w:rPr>
                <w:rFonts w:ascii="Century Gothic" w:hAnsi="Century Gothic"/>
                <w:b/>
                <w:w w:val="85"/>
                <w:szCs w:val="20"/>
                <w:u w:color="FFC000"/>
              </w:rPr>
              <w:t>of</w:t>
            </w:r>
            <w:r w:rsidRPr="00945EAF">
              <w:rPr>
                <w:rFonts w:ascii="Century Gothic" w:hAnsi="Century Gothic"/>
                <w:b/>
                <w:spacing w:val="-4"/>
                <w:szCs w:val="20"/>
                <w:u w:color="FFC000"/>
              </w:rPr>
              <w:t xml:space="preserve"> </w:t>
            </w:r>
            <w:r w:rsidRPr="00945EAF">
              <w:rPr>
                <w:rFonts w:ascii="Century Gothic" w:hAnsi="Century Gothic"/>
                <w:b/>
                <w:spacing w:val="-2"/>
                <w:w w:val="85"/>
                <w:szCs w:val="20"/>
                <w:u w:color="FFC000"/>
              </w:rPr>
              <w:t>Need…</w:t>
            </w:r>
          </w:p>
        </w:tc>
        <w:tc>
          <w:tcPr>
            <w:tcW w:w="7230" w:type="dxa"/>
            <w:shd w:val="clear" w:color="auto" w:fill="548DD4" w:themeFill="text2" w:themeFillTint="99"/>
          </w:tcPr>
          <w:p w14:paraId="39A61A66" w14:textId="77777777" w:rsidR="00FA7567" w:rsidRPr="00945EAF" w:rsidRDefault="00E864A9">
            <w:pPr>
              <w:pStyle w:val="TableParagraph"/>
              <w:spacing w:line="274" w:lineRule="exact"/>
              <w:ind w:left="8" w:firstLine="0"/>
              <w:jc w:val="center"/>
              <w:rPr>
                <w:rFonts w:ascii="Century Gothic" w:hAnsi="Century Gothic"/>
                <w:b/>
                <w:szCs w:val="20"/>
              </w:rPr>
            </w:pPr>
            <w:r w:rsidRPr="00945EAF">
              <w:rPr>
                <w:rFonts w:ascii="Century Gothic" w:hAnsi="Century Gothic"/>
                <w:b/>
                <w:w w:val="80"/>
                <w:szCs w:val="20"/>
                <w:u w:color="FFC000"/>
              </w:rPr>
              <w:t>How</w:t>
            </w:r>
            <w:r w:rsidRPr="00945EAF">
              <w:rPr>
                <w:rFonts w:ascii="Century Gothic" w:hAnsi="Century Gothic"/>
                <w:b/>
                <w:spacing w:val="10"/>
                <w:szCs w:val="20"/>
                <w:u w:color="FFC000"/>
              </w:rPr>
              <w:t xml:space="preserve"> </w:t>
            </w:r>
            <w:r w:rsidRPr="00945EAF">
              <w:rPr>
                <w:rFonts w:ascii="Century Gothic" w:hAnsi="Century Gothic"/>
                <w:b/>
                <w:w w:val="80"/>
                <w:szCs w:val="20"/>
                <w:u w:color="FFC000"/>
              </w:rPr>
              <w:t>we</w:t>
            </w:r>
            <w:r w:rsidRPr="00945EAF">
              <w:rPr>
                <w:rFonts w:ascii="Century Gothic" w:hAnsi="Century Gothic"/>
                <w:b/>
                <w:spacing w:val="10"/>
                <w:szCs w:val="20"/>
                <w:u w:color="FFC000"/>
              </w:rPr>
              <w:t xml:space="preserve"> </w:t>
            </w:r>
            <w:r w:rsidRPr="00945EAF">
              <w:rPr>
                <w:rFonts w:ascii="Century Gothic" w:hAnsi="Century Gothic"/>
                <w:b/>
                <w:w w:val="80"/>
                <w:szCs w:val="20"/>
                <w:u w:color="FFC000"/>
              </w:rPr>
              <w:t>support</w:t>
            </w:r>
            <w:r w:rsidRPr="00945EAF">
              <w:rPr>
                <w:rFonts w:ascii="Century Gothic" w:hAnsi="Century Gothic"/>
                <w:b/>
                <w:spacing w:val="10"/>
                <w:szCs w:val="20"/>
                <w:u w:color="FFC000"/>
              </w:rPr>
              <w:t xml:space="preserve"> </w:t>
            </w:r>
            <w:r w:rsidRPr="00945EAF">
              <w:rPr>
                <w:rFonts w:ascii="Century Gothic" w:hAnsi="Century Gothic"/>
                <w:b/>
                <w:w w:val="80"/>
                <w:szCs w:val="20"/>
                <w:u w:color="FFC000"/>
              </w:rPr>
              <w:t>our</w:t>
            </w:r>
            <w:r w:rsidRPr="00945EAF">
              <w:rPr>
                <w:rFonts w:ascii="Century Gothic" w:hAnsi="Century Gothic"/>
                <w:b/>
                <w:spacing w:val="10"/>
                <w:szCs w:val="20"/>
                <w:u w:color="FFC000"/>
              </w:rPr>
              <w:t xml:space="preserve"> </w:t>
            </w:r>
            <w:r w:rsidRPr="00945EAF">
              <w:rPr>
                <w:rFonts w:ascii="Century Gothic" w:hAnsi="Century Gothic"/>
                <w:b/>
                <w:w w:val="80"/>
                <w:szCs w:val="20"/>
                <w:u w:color="FFC000"/>
              </w:rPr>
              <w:t>pupils</w:t>
            </w:r>
            <w:r w:rsidRPr="00945EAF">
              <w:rPr>
                <w:rFonts w:ascii="Century Gothic" w:hAnsi="Century Gothic"/>
                <w:b/>
                <w:spacing w:val="10"/>
                <w:szCs w:val="20"/>
                <w:u w:color="FFC000"/>
              </w:rPr>
              <w:t xml:space="preserve"> </w:t>
            </w:r>
            <w:r w:rsidRPr="00945EAF">
              <w:rPr>
                <w:rFonts w:ascii="Century Gothic" w:hAnsi="Century Gothic"/>
                <w:b/>
                <w:w w:val="80"/>
                <w:szCs w:val="20"/>
                <w:u w:color="FFC000"/>
              </w:rPr>
              <w:t>to</w:t>
            </w:r>
            <w:r w:rsidRPr="00945EAF">
              <w:rPr>
                <w:rFonts w:ascii="Century Gothic" w:hAnsi="Century Gothic"/>
                <w:b/>
                <w:spacing w:val="10"/>
                <w:szCs w:val="20"/>
                <w:u w:color="FFC000"/>
              </w:rPr>
              <w:t xml:space="preserve"> </w:t>
            </w:r>
            <w:r w:rsidRPr="00945EAF">
              <w:rPr>
                <w:rFonts w:ascii="Century Gothic" w:hAnsi="Century Gothic"/>
                <w:b/>
                <w:spacing w:val="-2"/>
                <w:w w:val="80"/>
                <w:szCs w:val="20"/>
                <w:u w:color="FFC000"/>
              </w:rPr>
              <w:t>succeed…</w:t>
            </w:r>
          </w:p>
        </w:tc>
      </w:tr>
      <w:tr w:rsidR="00625C9A" w:rsidRPr="00284D86" w14:paraId="39A61A6E" w14:textId="77777777" w:rsidTr="005449D3">
        <w:trPr>
          <w:trHeight w:val="2943"/>
        </w:trPr>
        <w:tc>
          <w:tcPr>
            <w:tcW w:w="2124" w:type="dxa"/>
            <w:shd w:val="clear" w:color="auto" w:fill="548DD4" w:themeFill="text2" w:themeFillTint="99"/>
          </w:tcPr>
          <w:p w14:paraId="39A61A68" w14:textId="77777777" w:rsidR="00625C9A" w:rsidRPr="00284D86" w:rsidRDefault="00625C9A" w:rsidP="00625C9A">
            <w:pPr>
              <w:pStyle w:val="TableParagraph"/>
              <w:spacing w:line="242" w:lineRule="auto"/>
              <w:ind w:left="107" w:firstLine="0"/>
              <w:rPr>
                <w:rFonts w:ascii="Century Gothic" w:hAnsi="Century Gothic"/>
                <w:b/>
                <w:szCs w:val="20"/>
              </w:rPr>
            </w:pPr>
            <w:r w:rsidRPr="00284D86">
              <w:rPr>
                <w:rFonts w:ascii="Century Gothic" w:hAnsi="Century Gothic"/>
                <w:b/>
                <w:spacing w:val="-2"/>
                <w:w w:val="90"/>
                <w:szCs w:val="20"/>
              </w:rPr>
              <w:t>Communication</w:t>
            </w:r>
            <w:r w:rsidRPr="00284D86">
              <w:rPr>
                <w:rFonts w:ascii="Century Gothic" w:hAnsi="Century Gothic"/>
                <w:b/>
                <w:spacing w:val="-11"/>
                <w:w w:val="90"/>
                <w:szCs w:val="20"/>
              </w:rPr>
              <w:t xml:space="preserve"> </w:t>
            </w:r>
            <w:r w:rsidRPr="00284D86">
              <w:rPr>
                <w:rFonts w:ascii="Century Gothic" w:hAnsi="Century Gothic"/>
                <w:b/>
                <w:spacing w:val="-2"/>
                <w:w w:val="90"/>
                <w:szCs w:val="20"/>
              </w:rPr>
              <w:t xml:space="preserve">and </w:t>
            </w:r>
            <w:r w:rsidRPr="00284D86">
              <w:rPr>
                <w:rFonts w:ascii="Century Gothic" w:hAnsi="Century Gothic"/>
                <w:b/>
                <w:spacing w:val="-8"/>
                <w:szCs w:val="20"/>
              </w:rPr>
              <w:t>Interaction</w:t>
            </w:r>
          </w:p>
        </w:tc>
        <w:tc>
          <w:tcPr>
            <w:tcW w:w="7230" w:type="dxa"/>
            <w:vAlign w:val="center"/>
          </w:tcPr>
          <w:p w14:paraId="638D1D31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Children have access to their own whiteboard in the session, rather than copying from the class board. </w:t>
            </w:r>
          </w:p>
          <w:p w14:paraId="37A5DA2F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Questions are </w:t>
            </w:r>
            <w:r>
              <w:rPr>
                <w:rFonts w:ascii="Century Gothic" w:hAnsi="Century Gothic"/>
                <w:sz w:val="20"/>
                <w:szCs w:val="20"/>
              </w:rPr>
              <w:t>structur</w:t>
            </w:r>
            <w:r w:rsidRPr="00FF0396">
              <w:rPr>
                <w:rFonts w:ascii="Century Gothic" w:hAnsi="Century Gothic"/>
                <w:sz w:val="20"/>
                <w:szCs w:val="20"/>
              </w:rPr>
              <w:t>ed</w:t>
            </w:r>
            <w:r>
              <w:rPr>
                <w:rFonts w:ascii="Century Gothic" w:hAnsi="Century Gothic"/>
                <w:sz w:val="20"/>
                <w:szCs w:val="20"/>
              </w:rPr>
              <w:t>,</w:t>
            </w:r>
            <w:r w:rsidRPr="00FF039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scaffolded and adapted.</w:t>
            </w:r>
          </w:p>
          <w:p w14:paraId="70B020CD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There is no pressure put on individual children to read aloud in front of the class. Children are invited to read aloud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29C198AE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There is a huge focus on learning new vocabulary for all. </w:t>
            </w:r>
          </w:p>
          <w:p w14:paraId="030B0A3B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 w:cs="Segoe UI Symbol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Questions are read aloud to the child. </w:t>
            </w:r>
          </w:p>
          <w:p w14:paraId="599423B1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Rules and systems are clarified, using unambiguous language. </w:t>
            </w:r>
          </w:p>
          <w:p w14:paraId="23560B45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We ensure that when working in pairs, the partner reader is sensitive to the needs of the child and knows confidently what they are doing. </w:t>
            </w:r>
          </w:p>
          <w:p w14:paraId="36FB1382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The reading lesson is broken down into key component parts and the teacher prompts these. </w:t>
            </w:r>
          </w:p>
          <w:p w14:paraId="592839F7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There is plenty of space between readers to enable the child to concentrate on their own reading. </w:t>
            </w:r>
          </w:p>
          <w:p w14:paraId="7744AD77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Noise is kept to a minimum. </w:t>
            </w:r>
          </w:p>
          <w:p w14:paraId="20BFAE49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The parts of the reading lesson are clearly defined.</w:t>
            </w:r>
          </w:p>
          <w:p w14:paraId="0363811F" w14:textId="57A4D544" w:rsidR="00625C9A" w:rsidRPr="00DE2141" w:rsidRDefault="00625C9A" w:rsidP="00DE2141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Language is purposefully kept simple and consistent throughout the sessions. </w:t>
            </w:r>
          </w:p>
          <w:p w14:paraId="1B5D2541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Clear language is used to model and expand what has been said. </w:t>
            </w:r>
          </w:p>
          <w:p w14:paraId="45FE2D79" w14:textId="77777777" w:rsidR="00DE2141" w:rsidRPr="00DE2141" w:rsidRDefault="00625C9A" w:rsidP="00DE2141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Plenty of opportunity is given to communicate ideas in a small group. </w:t>
            </w:r>
          </w:p>
          <w:p w14:paraId="39A61A6D" w14:textId="27FA3CE0" w:rsidR="00625C9A" w:rsidRPr="00284D86" w:rsidRDefault="00625C9A" w:rsidP="00DE2141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FF0396">
              <w:rPr>
                <w:rFonts w:ascii="Century Gothic" w:hAnsi="Century Gothic"/>
                <w:sz w:val="20"/>
                <w:szCs w:val="20"/>
              </w:rPr>
              <w:t>ommunicat</w:t>
            </w:r>
            <w:r>
              <w:rPr>
                <w:rFonts w:ascii="Century Gothic" w:hAnsi="Century Gothic"/>
                <w:sz w:val="20"/>
                <w:szCs w:val="20"/>
              </w:rPr>
              <w:t>ion</w:t>
            </w:r>
            <w:r w:rsidRPr="00FF0396">
              <w:rPr>
                <w:rFonts w:ascii="Century Gothic" w:hAnsi="Century Gothic"/>
                <w:sz w:val="20"/>
                <w:szCs w:val="20"/>
              </w:rPr>
              <w:t xml:space="preserve"> is responded to positively.</w:t>
            </w:r>
          </w:p>
        </w:tc>
      </w:tr>
      <w:tr w:rsidR="00625C9A" w:rsidRPr="00284D86" w14:paraId="39A61A78" w14:textId="77777777" w:rsidTr="00945EAF">
        <w:trPr>
          <w:trHeight w:val="5296"/>
        </w:trPr>
        <w:tc>
          <w:tcPr>
            <w:tcW w:w="2124" w:type="dxa"/>
            <w:shd w:val="clear" w:color="auto" w:fill="548DD4" w:themeFill="text2" w:themeFillTint="99"/>
          </w:tcPr>
          <w:p w14:paraId="39A61A6F" w14:textId="77777777" w:rsidR="00625C9A" w:rsidRPr="00284D86" w:rsidRDefault="00625C9A" w:rsidP="00625C9A">
            <w:pPr>
              <w:pStyle w:val="TableParagraph"/>
              <w:spacing w:line="242" w:lineRule="auto"/>
              <w:ind w:left="107" w:right="1048" w:firstLine="0"/>
              <w:rPr>
                <w:rFonts w:ascii="Century Gothic" w:hAnsi="Century Gothic"/>
                <w:b/>
                <w:szCs w:val="20"/>
              </w:rPr>
            </w:pPr>
            <w:r w:rsidRPr="00284D86">
              <w:rPr>
                <w:rFonts w:ascii="Century Gothic" w:hAnsi="Century Gothic"/>
                <w:b/>
                <w:spacing w:val="-2"/>
                <w:w w:val="90"/>
                <w:szCs w:val="20"/>
              </w:rPr>
              <w:t>Cognition</w:t>
            </w:r>
            <w:r w:rsidRPr="00284D86">
              <w:rPr>
                <w:rFonts w:ascii="Century Gothic" w:hAnsi="Century Gothic"/>
                <w:b/>
                <w:spacing w:val="-11"/>
                <w:w w:val="90"/>
                <w:szCs w:val="20"/>
              </w:rPr>
              <w:t xml:space="preserve"> </w:t>
            </w:r>
            <w:r w:rsidRPr="00284D86">
              <w:rPr>
                <w:rFonts w:ascii="Century Gothic" w:hAnsi="Century Gothic"/>
                <w:b/>
                <w:spacing w:val="-2"/>
                <w:w w:val="90"/>
                <w:szCs w:val="20"/>
              </w:rPr>
              <w:t xml:space="preserve">and </w:t>
            </w:r>
            <w:r w:rsidRPr="00284D86">
              <w:rPr>
                <w:rFonts w:ascii="Century Gothic" w:hAnsi="Century Gothic"/>
                <w:b/>
                <w:spacing w:val="-2"/>
                <w:szCs w:val="20"/>
              </w:rPr>
              <w:t>Learning</w:t>
            </w:r>
          </w:p>
        </w:tc>
        <w:tc>
          <w:tcPr>
            <w:tcW w:w="7230" w:type="dxa"/>
          </w:tcPr>
          <w:p w14:paraId="433C9775" w14:textId="38DB8D51" w:rsidR="00DE2141" w:rsidRPr="00FF0396" w:rsidRDefault="00DE2141" w:rsidP="00DE2141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Personalised</w:t>
            </w:r>
            <w:r>
              <w:rPr>
                <w:rFonts w:ascii="Century Gothic" w:hAnsi="Century Gothic"/>
                <w:sz w:val="20"/>
                <w:szCs w:val="20"/>
              </w:rPr>
              <w:t>,</w:t>
            </w:r>
            <w:r w:rsidRPr="00FF0396">
              <w:rPr>
                <w:rFonts w:ascii="Century Gothic" w:hAnsi="Century Gothic"/>
                <w:sz w:val="20"/>
                <w:szCs w:val="20"/>
              </w:rPr>
              <w:t xml:space="preserve"> coloured overlays can be used </w:t>
            </w:r>
          </w:p>
          <w:p w14:paraId="49F47BC2" w14:textId="243DCEBE" w:rsidR="00DE2141" w:rsidRPr="00DE2141" w:rsidRDefault="00DE2141" w:rsidP="00DE2141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Larger print books are </w:t>
            </w:r>
            <w:r>
              <w:rPr>
                <w:rFonts w:ascii="Century Gothic" w:hAnsi="Century Gothic"/>
                <w:sz w:val="20"/>
                <w:szCs w:val="20"/>
              </w:rPr>
              <w:t>sought</w:t>
            </w:r>
            <w:r w:rsidRPr="00FF0396">
              <w:rPr>
                <w:rFonts w:ascii="Century Gothic" w:hAnsi="Century Gothic"/>
                <w:sz w:val="20"/>
                <w:szCs w:val="20"/>
              </w:rPr>
              <w:t xml:space="preserve">, alongside dyslexia friendly fonts and slides on PowerPoints. </w:t>
            </w:r>
          </w:p>
          <w:p w14:paraId="13F323D3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Sensory spaces and resources are readily available for all children. </w:t>
            </w:r>
          </w:p>
          <w:p w14:paraId="71B2018F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Extra processing time is given and on the spot questioning is avoided during whole class teaching. </w:t>
            </w:r>
          </w:p>
          <w:p w14:paraId="54F2CCB9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Children are allowed to read on their own if it is too challenging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for</w:t>
            </w:r>
            <w:r w:rsidRPr="00FF0396">
              <w:rPr>
                <w:rFonts w:ascii="Century Gothic" w:hAnsi="Century Gothic"/>
                <w:sz w:val="20"/>
                <w:szCs w:val="20"/>
              </w:rPr>
              <w:t xml:space="preserve"> them to read with a partner. </w:t>
            </w:r>
          </w:p>
          <w:p w14:paraId="01A4C621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Planned and unplanned sensory breaks are permitted throughout the lesson. </w:t>
            </w:r>
          </w:p>
          <w:p w14:paraId="38093F9F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Time is given to consider questions, process and formulate an answer. </w:t>
            </w:r>
          </w:p>
          <w:p w14:paraId="55DA90C9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The opportunity is given for reading to be physically demonstrated rather than getting the child to solely rely on verbal instructions. </w:t>
            </w:r>
          </w:p>
          <w:p w14:paraId="4B7091ED" w14:textId="77777777" w:rsidR="00DE2141" w:rsidRPr="00DE2141" w:rsidRDefault="00625C9A" w:rsidP="00DE2141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Specific, targeted praise is given so they know what they are doing well.</w:t>
            </w:r>
          </w:p>
          <w:p w14:paraId="39A61A77" w14:textId="06C194A7" w:rsidR="00625C9A" w:rsidRPr="00284D86" w:rsidRDefault="00625C9A" w:rsidP="00DE2141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Instructions are simple and mistakes are considered as learning opportunities.</w:t>
            </w:r>
          </w:p>
        </w:tc>
      </w:tr>
      <w:tr w:rsidR="00625C9A" w:rsidRPr="00284D86" w14:paraId="39A61A7E" w14:textId="77777777" w:rsidTr="00945EAF">
        <w:trPr>
          <w:trHeight w:val="2353"/>
        </w:trPr>
        <w:tc>
          <w:tcPr>
            <w:tcW w:w="2124" w:type="dxa"/>
            <w:shd w:val="clear" w:color="auto" w:fill="548DD4" w:themeFill="text2" w:themeFillTint="99"/>
          </w:tcPr>
          <w:p w14:paraId="39A61A79" w14:textId="77777777" w:rsidR="00625C9A" w:rsidRPr="00284D86" w:rsidRDefault="00625C9A" w:rsidP="00625C9A">
            <w:pPr>
              <w:pStyle w:val="TableParagraph"/>
              <w:spacing w:line="242" w:lineRule="auto"/>
              <w:ind w:left="107" w:firstLine="0"/>
              <w:rPr>
                <w:rFonts w:ascii="Century Gothic" w:hAnsi="Century Gothic"/>
                <w:b/>
                <w:szCs w:val="20"/>
              </w:rPr>
            </w:pPr>
            <w:r w:rsidRPr="00284D86">
              <w:rPr>
                <w:rFonts w:ascii="Century Gothic" w:hAnsi="Century Gothic"/>
                <w:b/>
                <w:w w:val="85"/>
                <w:szCs w:val="20"/>
              </w:rPr>
              <w:lastRenderedPageBreak/>
              <w:t xml:space="preserve">Social Emotional and </w:t>
            </w:r>
            <w:r w:rsidRPr="00284D86">
              <w:rPr>
                <w:rFonts w:ascii="Century Gothic" w:hAnsi="Century Gothic"/>
                <w:b/>
                <w:w w:val="95"/>
                <w:szCs w:val="20"/>
              </w:rPr>
              <w:t>Mental</w:t>
            </w:r>
            <w:r w:rsidRPr="00284D86">
              <w:rPr>
                <w:rFonts w:ascii="Century Gothic" w:hAnsi="Century Gothic"/>
                <w:b/>
                <w:spacing w:val="-10"/>
                <w:w w:val="95"/>
                <w:szCs w:val="20"/>
              </w:rPr>
              <w:t xml:space="preserve"> </w:t>
            </w:r>
            <w:r w:rsidRPr="00284D86">
              <w:rPr>
                <w:rFonts w:ascii="Century Gothic" w:hAnsi="Century Gothic"/>
                <w:b/>
                <w:w w:val="95"/>
                <w:szCs w:val="20"/>
              </w:rPr>
              <w:t>Health</w:t>
            </w:r>
          </w:p>
        </w:tc>
        <w:tc>
          <w:tcPr>
            <w:tcW w:w="7230" w:type="dxa"/>
          </w:tcPr>
          <w:p w14:paraId="471E44BF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Where possible, the child is taught by a well know adult who they have already established a trusted relationship with. </w:t>
            </w:r>
          </w:p>
          <w:p w14:paraId="6F402727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Allow the child to be involved when choosing groups of partners within the taught reading session. </w:t>
            </w:r>
          </w:p>
          <w:p w14:paraId="0B2B0639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Routines are</w:t>
            </w:r>
            <w:r w:rsidRPr="00FF0396">
              <w:rPr>
                <w:rFonts w:ascii="Century Gothic" w:hAnsi="Century Gothic"/>
                <w:sz w:val="20"/>
                <w:szCs w:val="20"/>
              </w:rPr>
              <w:t xml:space="preserve"> used consistently throughout all year groups so children become familiar with the approach to answering questions. </w:t>
            </w:r>
          </w:p>
          <w:p w14:paraId="0C9A6059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Ensure children sit in the same seat every day and is pre warned if the seating plan needs to change for any reason.</w:t>
            </w:r>
          </w:p>
          <w:p w14:paraId="196EED2F" w14:textId="77777777" w:rsidR="00625C9A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Avoid direct questioning; instead, questioning is used on a 1:1 basis where the adult has established trust with the child. </w:t>
            </w:r>
          </w:p>
          <w:p w14:paraId="4F8DD60D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Where possible, children are prepared when there is a change in staff member.</w:t>
            </w:r>
          </w:p>
          <w:p w14:paraId="0F59907C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Emotional reactions are filtered and adults listen and respond with support and understanding. </w:t>
            </w:r>
          </w:p>
          <w:p w14:paraId="3799554D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There is a clear structure to the lesson. </w:t>
            </w:r>
          </w:p>
          <w:p w14:paraId="54D0D469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Positive self- talk is modelled when reading. Mistakes are seen as a positive part of learning. </w:t>
            </w:r>
          </w:p>
          <w:p w14:paraId="6A71A1EC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A predictable environment with clear expectations for behaviour is provided. </w:t>
            </w:r>
          </w:p>
          <w:p w14:paraId="3BABBDC7" w14:textId="77777777" w:rsidR="00DE2141" w:rsidRDefault="00625C9A" w:rsidP="00DE2141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Adults will calm and support if a child becomes overwhelmed.</w:t>
            </w:r>
          </w:p>
          <w:p w14:paraId="39A61A7D" w14:textId="5923561F" w:rsidR="00625C9A" w:rsidRPr="00DE2141" w:rsidRDefault="00625C9A" w:rsidP="00DE2141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DE2141">
              <w:rPr>
                <w:rFonts w:ascii="Century Gothic" w:hAnsi="Century Gothic"/>
                <w:sz w:val="20"/>
                <w:szCs w:val="20"/>
              </w:rPr>
              <w:t>Breakout spaces are available to all children.</w:t>
            </w:r>
          </w:p>
        </w:tc>
      </w:tr>
      <w:tr w:rsidR="00625C9A" w:rsidRPr="00284D86" w14:paraId="12442D01" w14:textId="77777777" w:rsidTr="00945EAF">
        <w:trPr>
          <w:trHeight w:val="2353"/>
        </w:trPr>
        <w:tc>
          <w:tcPr>
            <w:tcW w:w="2124" w:type="dxa"/>
            <w:shd w:val="clear" w:color="auto" w:fill="548DD4" w:themeFill="text2" w:themeFillTint="99"/>
          </w:tcPr>
          <w:p w14:paraId="753C4762" w14:textId="5D7C82BE" w:rsidR="00625C9A" w:rsidRPr="00284D86" w:rsidRDefault="00E864A9" w:rsidP="00625C9A">
            <w:pPr>
              <w:pStyle w:val="TableParagraph"/>
              <w:spacing w:line="242" w:lineRule="auto"/>
              <w:ind w:left="107" w:firstLine="0"/>
              <w:rPr>
                <w:rFonts w:ascii="Century Gothic" w:hAnsi="Century Gothic"/>
                <w:b/>
                <w:w w:val="85"/>
                <w:szCs w:val="20"/>
              </w:rPr>
            </w:pPr>
            <w:r>
              <w:rPr>
                <w:rFonts w:ascii="Century Gothic" w:hAnsi="Century Gothic"/>
                <w:b/>
                <w:w w:val="85"/>
                <w:szCs w:val="20"/>
              </w:rPr>
              <w:t>Sensory and Physical</w:t>
            </w:r>
          </w:p>
        </w:tc>
        <w:tc>
          <w:tcPr>
            <w:tcW w:w="7230" w:type="dxa"/>
          </w:tcPr>
          <w:p w14:paraId="5C7F4259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Using a non-confrontational approach and listening to the individual child will help reduce their heightened arousal. </w:t>
            </w:r>
          </w:p>
          <w:p w14:paraId="19213902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Structured </w:t>
            </w:r>
            <w:r>
              <w:rPr>
                <w:rFonts w:ascii="Century Gothic" w:hAnsi="Century Gothic"/>
                <w:sz w:val="20"/>
                <w:szCs w:val="20"/>
              </w:rPr>
              <w:t>lessons</w:t>
            </w:r>
            <w:r w:rsidRPr="00FF0396">
              <w:rPr>
                <w:rFonts w:ascii="Century Gothic" w:hAnsi="Century Gothic"/>
                <w:sz w:val="20"/>
                <w:szCs w:val="20"/>
              </w:rPr>
              <w:t xml:space="preserve"> allow children to predict what will happen and provide a formal sequence. </w:t>
            </w:r>
          </w:p>
          <w:p w14:paraId="2A94D20D" w14:textId="0BBB81CD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The use of audio books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0396">
              <w:rPr>
                <w:rFonts w:ascii="Century Gothic" w:hAnsi="Century Gothic"/>
                <w:sz w:val="20"/>
                <w:szCs w:val="20"/>
              </w:rPr>
              <w:t xml:space="preserve">alongside the text support children with their concentration. </w:t>
            </w:r>
          </w:p>
          <w:p w14:paraId="2A4B0BC6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Ensure the child is positioned carefully so that teacher has easy access for support.</w:t>
            </w:r>
          </w:p>
          <w:p w14:paraId="4E5FCEAF" w14:textId="77777777" w:rsidR="00B6185C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Careful consideration is given to seating, with individual considerations made discreetly and not publicly. </w:t>
            </w:r>
          </w:p>
          <w:p w14:paraId="1C0F769C" w14:textId="336F42BB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Written materials are provided in addition to teacher talk. </w:t>
            </w:r>
          </w:p>
          <w:p w14:paraId="184603AF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Only one person is encouraged to speak at a time. </w:t>
            </w:r>
          </w:p>
          <w:p w14:paraId="51080F37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There is a space provided for the child at the front of the classroom with an unobstructed line of vision. </w:t>
            </w:r>
          </w:p>
          <w:p w14:paraId="3D3C8520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The teacher leading the lesson discreetly checks in regularly with the child to check they are hearing and understanding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55CBF5CA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Careful consideration is given to seating, with individual considerations made discreetly and not publicly. </w:t>
            </w:r>
          </w:p>
          <w:p w14:paraId="0CA12612" w14:textId="77777777" w:rsidR="00625C9A" w:rsidRPr="00FF0396" w:rsidRDefault="00625C9A" w:rsidP="00625C9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>Large font materials are provided in addition to teacher talk.</w:t>
            </w:r>
          </w:p>
          <w:p w14:paraId="2BA00F02" w14:textId="77777777" w:rsidR="00625C9A" w:rsidRDefault="00625C9A" w:rsidP="00E864A9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FF0396">
              <w:rPr>
                <w:rFonts w:ascii="Century Gothic" w:hAnsi="Century Gothic"/>
                <w:sz w:val="20"/>
                <w:szCs w:val="20"/>
              </w:rPr>
              <w:t xml:space="preserve">There is a space provided for the child at the front of the classroom. </w:t>
            </w:r>
          </w:p>
          <w:p w14:paraId="248B623B" w14:textId="695180B3" w:rsidR="00E864A9" w:rsidRPr="00E864A9" w:rsidRDefault="00E864A9" w:rsidP="00E864A9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Individual equipment checked regularly.</w:t>
            </w:r>
          </w:p>
        </w:tc>
      </w:tr>
    </w:tbl>
    <w:p w14:paraId="39A61A7F" w14:textId="77777777" w:rsidR="00FA7567" w:rsidRPr="00284D86" w:rsidRDefault="00FA7567">
      <w:pPr>
        <w:spacing w:line="290" w:lineRule="atLeast"/>
        <w:rPr>
          <w:rFonts w:ascii="Century Gothic" w:hAnsi="Century Gothic"/>
          <w:szCs w:val="20"/>
        </w:rPr>
        <w:sectPr w:rsidR="00FA7567" w:rsidRPr="00284D86" w:rsidSect="00A26B81">
          <w:headerReference w:type="default" r:id="rId9"/>
          <w:type w:val="continuous"/>
          <w:pgSz w:w="11910" w:h="16840"/>
          <w:pgMar w:top="680" w:right="1300" w:bottom="280" w:left="1300" w:header="720" w:footer="720" w:gutter="0"/>
          <w:pgBorders w:offsetFrom="page">
            <w:top w:val="single" w:sz="24" w:space="24" w:color="0070C0"/>
            <w:left w:val="single" w:sz="24" w:space="24" w:color="0070C0"/>
            <w:bottom w:val="single" w:sz="24" w:space="24" w:color="0070C0"/>
            <w:right w:val="single" w:sz="24" w:space="24" w:color="0070C0"/>
          </w:pgBorders>
          <w:cols w:space="720"/>
        </w:sectPr>
      </w:pPr>
    </w:p>
    <w:p w14:paraId="39A61A91" w14:textId="77777777" w:rsidR="002A7547" w:rsidRPr="00284D86" w:rsidRDefault="002A7547">
      <w:pPr>
        <w:rPr>
          <w:rFonts w:ascii="Century Gothic" w:hAnsi="Century Gothic"/>
          <w:sz w:val="20"/>
          <w:szCs w:val="20"/>
        </w:rPr>
      </w:pPr>
    </w:p>
    <w:sectPr w:rsidR="002A7547" w:rsidRPr="00284D86" w:rsidSect="00A26B81">
      <w:pgSz w:w="11910" w:h="16840"/>
      <w:pgMar w:top="680" w:right="1300" w:bottom="280" w:left="1300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E246D" w14:textId="77777777" w:rsidR="002A7547" w:rsidRDefault="002A7547" w:rsidP="00E2296B">
      <w:r>
        <w:separator/>
      </w:r>
    </w:p>
  </w:endnote>
  <w:endnote w:type="continuationSeparator" w:id="0">
    <w:p w14:paraId="43A833E0" w14:textId="77777777" w:rsidR="002A7547" w:rsidRDefault="002A7547" w:rsidP="00E2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rlito">
    <w:altName w:val="Calibri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AEB" w14:textId="77777777" w:rsidR="002A7547" w:rsidRDefault="002A7547" w:rsidP="00E2296B">
      <w:r>
        <w:separator/>
      </w:r>
    </w:p>
  </w:footnote>
  <w:footnote w:type="continuationSeparator" w:id="0">
    <w:p w14:paraId="23924C14" w14:textId="77777777" w:rsidR="002A7547" w:rsidRDefault="002A7547" w:rsidP="00E22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B5CC6" w14:textId="4965822C" w:rsidR="00E2296B" w:rsidRDefault="00A26B8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C27D9D" wp14:editId="31D9CACE">
          <wp:simplePos x="0" y="0"/>
          <wp:positionH relativeFrom="column">
            <wp:posOffset>5667375</wp:posOffset>
          </wp:positionH>
          <wp:positionV relativeFrom="paragraph">
            <wp:posOffset>-29845</wp:posOffset>
          </wp:positionV>
          <wp:extent cx="629285" cy="652780"/>
          <wp:effectExtent l="0" t="0" r="0" b="0"/>
          <wp:wrapThrough wrapText="bothSides">
            <wp:wrapPolygon edited="0">
              <wp:start x="0" y="0"/>
              <wp:lineTo x="0" y="20802"/>
              <wp:lineTo x="20924" y="20802"/>
              <wp:lineTo x="20924" y="0"/>
              <wp:lineTo x="0" y="0"/>
            </wp:wrapPolygon>
          </wp:wrapThrough>
          <wp:docPr id="1441303336" name="Picture 1" descr="A blue circle with a building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512489" name="Picture 1" descr="A blue circle with a building and 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790EFC85" wp14:editId="4E95FE18">
          <wp:simplePos x="0" y="0"/>
          <wp:positionH relativeFrom="column">
            <wp:posOffset>-358775</wp:posOffset>
          </wp:positionH>
          <wp:positionV relativeFrom="paragraph">
            <wp:posOffset>9525</wp:posOffset>
          </wp:positionV>
          <wp:extent cx="629285" cy="652780"/>
          <wp:effectExtent l="0" t="0" r="0" b="0"/>
          <wp:wrapThrough wrapText="bothSides">
            <wp:wrapPolygon edited="0">
              <wp:start x="0" y="0"/>
              <wp:lineTo x="0" y="20802"/>
              <wp:lineTo x="20924" y="20802"/>
              <wp:lineTo x="20924" y="0"/>
              <wp:lineTo x="0" y="0"/>
            </wp:wrapPolygon>
          </wp:wrapThrough>
          <wp:docPr id="1121512489" name="Picture 1" descr="A blue circle with a building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512489" name="Picture 1" descr="A blue circle with a building and 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39571" w14:textId="612C9D61" w:rsidR="00E2296B" w:rsidRPr="00FC43F4" w:rsidRDefault="00E2296B" w:rsidP="00A26B81">
    <w:pPr>
      <w:pStyle w:val="Header"/>
      <w:jc w:val="center"/>
      <w:rPr>
        <w:rFonts w:ascii="Century Gothic" w:hAnsi="Century Gothic"/>
        <w:b/>
        <w:bCs/>
        <w:u w:val="single"/>
      </w:rPr>
    </w:pPr>
    <w:r w:rsidRPr="00FC43F4">
      <w:rPr>
        <w:rFonts w:ascii="Century Gothic" w:hAnsi="Century Gothic"/>
        <w:b/>
        <w:bCs/>
        <w:u w:val="single"/>
      </w:rPr>
      <w:t>S</w:t>
    </w:r>
    <w:r w:rsidR="00A26B81">
      <w:rPr>
        <w:rFonts w:ascii="Century Gothic" w:hAnsi="Century Gothic"/>
        <w:b/>
        <w:bCs/>
        <w:u w:val="single"/>
      </w:rPr>
      <w:t>hortlanesend</w:t>
    </w:r>
  </w:p>
  <w:p w14:paraId="7187317A" w14:textId="46AF2D31" w:rsidR="00E2296B" w:rsidRDefault="00E2296B">
    <w:pPr>
      <w:pStyle w:val="Header"/>
    </w:pPr>
  </w:p>
  <w:p w14:paraId="1A9A91C6" w14:textId="77777777" w:rsidR="00E2296B" w:rsidRDefault="00E2296B">
    <w:pPr>
      <w:pStyle w:val="Header"/>
    </w:pPr>
  </w:p>
  <w:p w14:paraId="5A290E99" w14:textId="1587582C" w:rsidR="00E2296B" w:rsidRDefault="00E229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54445"/>
    <w:multiLevelType w:val="hybridMultilevel"/>
    <w:tmpl w:val="BACCAB04"/>
    <w:lvl w:ilvl="0" w:tplc="3BFCB764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71A970C">
      <w:numFmt w:val="bullet"/>
      <w:lvlText w:val="•"/>
      <w:lvlJc w:val="left"/>
      <w:pPr>
        <w:ind w:left="1355" w:hanging="361"/>
      </w:pPr>
      <w:rPr>
        <w:rFonts w:hint="default"/>
        <w:lang w:val="en-US" w:eastAsia="en-US" w:bidi="ar-SA"/>
      </w:rPr>
    </w:lvl>
    <w:lvl w:ilvl="2" w:tplc="2F2618F0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3" w:tplc="064CDC5E">
      <w:numFmt w:val="bullet"/>
      <w:lvlText w:val="•"/>
      <w:lvlJc w:val="left"/>
      <w:pPr>
        <w:ind w:left="2425" w:hanging="361"/>
      </w:pPr>
      <w:rPr>
        <w:rFonts w:hint="default"/>
        <w:lang w:val="en-US" w:eastAsia="en-US" w:bidi="ar-SA"/>
      </w:rPr>
    </w:lvl>
    <w:lvl w:ilvl="4" w:tplc="8A2C457E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ar-SA"/>
      </w:rPr>
    </w:lvl>
    <w:lvl w:ilvl="5" w:tplc="752C7A7A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6" w:tplc="3F0061C6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7" w:tplc="616A8852">
      <w:numFmt w:val="bullet"/>
      <w:lvlText w:val="•"/>
      <w:lvlJc w:val="left"/>
      <w:pPr>
        <w:ind w:left="4565" w:hanging="361"/>
      </w:pPr>
      <w:rPr>
        <w:rFonts w:hint="default"/>
        <w:lang w:val="en-US" w:eastAsia="en-US" w:bidi="ar-SA"/>
      </w:rPr>
    </w:lvl>
    <w:lvl w:ilvl="8" w:tplc="39945946">
      <w:numFmt w:val="bullet"/>
      <w:lvlText w:val="•"/>
      <w:lvlJc w:val="left"/>
      <w:pPr>
        <w:ind w:left="510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D331D64"/>
    <w:multiLevelType w:val="hybridMultilevel"/>
    <w:tmpl w:val="99549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2371E"/>
    <w:multiLevelType w:val="hybridMultilevel"/>
    <w:tmpl w:val="53FC5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E4A06"/>
    <w:multiLevelType w:val="hybridMultilevel"/>
    <w:tmpl w:val="2AD0E084"/>
    <w:lvl w:ilvl="0" w:tplc="CDFCC488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9B838A2">
      <w:numFmt w:val="bullet"/>
      <w:lvlText w:val="•"/>
      <w:lvlJc w:val="left"/>
      <w:pPr>
        <w:ind w:left="1355" w:hanging="361"/>
      </w:pPr>
      <w:rPr>
        <w:rFonts w:hint="default"/>
        <w:lang w:val="en-US" w:eastAsia="en-US" w:bidi="ar-SA"/>
      </w:rPr>
    </w:lvl>
    <w:lvl w:ilvl="2" w:tplc="08E0F12C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3" w:tplc="AB427F3E">
      <w:numFmt w:val="bullet"/>
      <w:lvlText w:val="•"/>
      <w:lvlJc w:val="left"/>
      <w:pPr>
        <w:ind w:left="2425" w:hanging="361"/>
      </w:pPr>
      <w:rPr>
        <w:rFonts w:hint="default"/>
        <w:lang w:val="en-US" w:eastAsia="en-US" w:bidi="ar-SA"/>
      </w:rPr>
    </w:lvl>
    <w:lvl w:ilvl="4" w:tplc="1666994E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ar-SA"/>
      </w:rPr>
    </w:lvl>
    <w:lvl w:ilvl="5" w:tplc="EF122EC0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6" w:tplc="D3BC58DE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7" w:tplc="A72EFE1E">
      <w:numFmt w:val="bullet"/>
      <w:lvlText w:val="•"/>
      <w:lvlJc w:val="left"/>
      <w:pPr>
        <w:ind w:left="4565" w:hanging="361"/>
      </w:pPr>
      <w:rPr>
        <w:rFonts w:hint="default"/>
        <w:lang w:val="en-US" w:eastAsia="en-US" w:bidi="ar-SA"/>
      </w:rPr>
    </w:lvl>
    <w:lvl w:ilvl="8" w:tplc="69985BFC">
      <w:numFmt w:val="bullet"/>
      <w:lvlText w:val="•"/>
      <w:lvlJc w:val="left"/>
      <w:pPr>
        <w:ind w:left="510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FDB73A0"/>
    <w:multiLevelType w:val="hybridMultilevel"/>
    <w:tmpl w:val="43D0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54C68"/>
    <w:multiLevelType w:val="hybridMultilevel"/>
    <w:tmpl w:val="CE38FAC0"/>
    <w:lvl w:ilvl="0" w:tplc="35E28D02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9A03D6">
      <w:numFmt w:val="bullet"/>
      <w:lvlText w:val="•"/>
      <w:lvlJc w:val="left"/>
      <w:pPr>
        <w:ind w:left="1355" w:hanging="361"/>
      </w:pPr>
      <w:rPr>
        <w:rFonts w:hint="default"/>
        <w:lang w:val="en-US" w:eastAsia="en-US" w:bidi="ar-SA"/>
      </w:rPr>
    </w:lvl>
    <w:lvl w:ilvl="2" w:tplc="A008EC94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3" w:tplc="963C103C">
      <w:numFmt w:val="bullet"/>
      <w:lvlText w:val="•"/>
      <w:lvlJc w:val="left"/>
      <w:pPr>
        <w:ind w:left="2425" w:hanging="361"/>
      </w:pPr>
      <w:rPr>
        <w:rFonts w:hint="default"/>
        <w:lang w:val="en-US" w:eastAsia="en-US" w:bidi="ar-SA"/>
      </w:rPr>
    </w:lvl>
    <w:lvl w:ilvl="4" w:tplc="122A3D1A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ar-SA"/>
      </w:rPr>
    </w:lvl>
    <w:lvl w:ilvl="5" w:tplc="A0B4CC58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6" w:tplc="D592B998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7" w:tplc="AB545EDC">
      <w:numFmt w:val="bullet"/>
      <w:lvlText w:val="•"/>
      <w:lvlJc w:val="left"/>
      <w:pPr>
        <w:ind w:left="4565" w:hanging="361"/>
      </w:pPr>
      <w:rPr>
        <w:rFonts w:hint="default"/>
        <w:lang w:val="en-US" w:eastAsia="en-US" w:bidi="ar-SA"/>
      </w:rPr>
    </w:lvl>
    <w:lvl w:ilvl="8" w:tplc="8070AB6A">
      <w:numFmt w:val="bullet"/>
      <w:lvlText w:val="•"/>
      <w:lvlJc w:val="left"/>
      <w:pPr>
        <w:ind w:left="510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6E2476F"/>
    <w:multiLevelType w:val="hybridMultilevel"/>
    <w:tmpl w:val="798ED496"/>
    <w:lvl w:ilvl="0" w:tplc="3F529FD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C09180">
      <w:numFmt w:val="bullet"/>
      <w:lvlText w:val="•"/>
      <w:lvlJc w:val="left"/>
      <w:pPr>
        <w:ind w:left="1355" w:hanging="361"/>
      </w:pPr>
      <w:rPr>
        <w:rFonts w:hint="default"/>
        <w:lang w:val="en-US" w:eastAsia="en-US" w:bidi="ar-SA"/>
      </w:rPr>
    </w:lvl>
    <w:lvl w:ilvl="2" w:tplc="849E18A6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3" w:tplc="14EC20D6">
      <w:numFmt w:val="bullet"/>
      <w:lvlText w:val="•"/>
      <w:lvlJc w:val="left"/>
      <w:pPr>
        <w:ind w:left="2425" w:hanging="361"/>
      </w:pPr>
      <w:rPr>
        <w:rFonts w:hint="default"/>
        <w:lang w:val="en-US" w:eastAsia="en-US" w:bidi="ar-SA"/>
      </w:rPr>
    </w:lvl>
    <w:lvl w:ilvl="4" w:tplc="224C0E62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ar-SA"/>
      </w:rPr>
    </w:lvl>
    <w:lvl w:ilvl="5" w:tplc="215C3396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6" w:tplc="4712E950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7" w:tplc="2B4C914E">
      <w:numFmt w:val="bullet"/>
      <w:lvlText w:val="•"/>
      <w:lvlJc w:val="left"/>
      <w:pPr>
        <w:ind w:left="4565" w:hanging="361"/>
      </w:pPr>
      <w:rPr>
        <w:rFonts w:hint="default"/>
        <w:lang w:val="en-US" w:eastAsia="en-US" w:bidi="ar-SA"/>
      </w:rPr>
    </w:lvl>
    <w:lvl w:ilvl="8" w:tplc="DAB87F14">
      <w:numFmt w:val="bullet"/>
      <w:lvlText w:val="•"/>
      <w:lvlJc w:val="left"/>
      <w:pPr>
        <w:ind w:left="510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7394530B"/>
    <w:multiLevelType w:val="hybridMultilevel"/>
    <w:tmpl w:val="0C021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47286"/>
    <w:multiLevelType w:val="hybridMultilevel"/>
    <w:tmpl w:val="BD2002C0"/>
    <w:lvl w:ilvl="0" w:tplc="F88CD4D2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240084">
      <w:numFmt w:val="bullet"/>
      <w:lvlText w:val="•"/>
      <w:lvlJc w:val="left"/>
      <w:pPr>
        <w:ind w:left="1355" w:hanging="361"/>
      </w:pPr>
      <w:rPr>
        <w:rFonts w:hint="default"/>
        <w:lang w:val="en-US" w:eastAsia="en-US" w:bidi="ar-SA"/>
      </w:rPr>
    </w:lvl>
    <w:lvl w:ilvl="2" w:tplc="1868CCFC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3" w:tplc="83D28C8A">
      <w:numFmt w:val="bullet"/>
      <w:lvlText w:val="•"/>
      <w:lvlJc w:val="left"/>
      <w:pPr>
        <w:ind w:left="2425" w:hanging="361"/>
      </w:pPr>
      <w:rPr>
        <w:rFonts w:hint="default"/>
        <w:lang w:val="en-US" w:eastAsia="en-US" w:bidi="ar-SA"/>
      </w:rPr>
    </w:lvl>
    <w:lvl w:ilvl="4" w:tplc="F362C220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ar-SA"/>
      </w:rPr>
    </w:lvl>
    <w:lvl w:ilvl="5" w:tplc="E7E6189E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6" w:tplc="C9C4F03E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7" w:tplc="3D6CBE0E">
      <w:numFmt w:val="bullet"/>
      <w:lvlText w:val="•"/>
      <w:lvlJc w:val="left"/>
      <w:pPr>
        <w:ind w:left="4565" w:hanging="361"/>
      </w:pPr>
      <w:rPr>
        <w:rFonts w:hint="default"/>
        <w:lang w:val="en-US" w:eastAsia="en-US" w:bidi="ar-SA"/>
      </w:rPr>
    </w:lvl>
    <w:lvl w:ilvl="8" w:tplc="9A62452A">
      <w:numFmt w:val="bullet"/>
      <w:lvlText w:val="•"/>
      <w:lvlJc w:val="left"/>
      <w:pPr>
        <w:ind w:left="5100" w:hanging="361"/>
      </w:pPr>
      <w:rPr>
        <w:rFonts w:hint="default"/>
        <w:lang w:val="en-US" w:eastAsia="en-US" w:bidi="ar-SA"/>
      </w:rPr>
    </w:lvl>
  </w:abstractNum>
  <w:num w:numId="1" w16cid:durableId="1273321020">
    <w:abstractNumId w:val="3"/>
  </w:num>
  <w:num w:numId="2" w16cid:durableId="237331806">
    <w:abstractNumId w:val="6"/>
  </w:num>
  <w:num w:numId="3" w16cid:durableId="2041276148">
    <w:abstractNumId w:val="8"/>
  </w:num>
  <w:num w:numId="4" w16cid:durableId="1746800473">
    <w:abstractNumId w:val="5"/>
  </w:num>
  <w:num w:numId="5" w16cid:durableId="1979844484">
    <w:abstractNumId w:val="0"/>
  </w:num>
  <w:num w:numId="6" w16cid:durableId="535045813">
    <w:abstractNumId w:val="2"/>
  </w:num>
  <w:num w:numId="7" w16cid:durableId="769009378">
    <w:abstractNumId w:val="7"/>
  </w:num>
  <w:num w:numId="8" w16cid:durableId="316541972">
    <w:abstractNumId w:val="4"/>
  </w:num>
  <w:num w:numId="9" w16cid:durableId="1545680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567"/>
    <w:rsid w:val="00005954"/>
    <w:rsid w:val="001058D7"/>
    <w:rsid w:val="001C6992"/>
    <w:rsid w:val="00284D86"/>
    <w:rsid w:val="0029391D"/>
    <w:rsid w:val="002A7547"/>
    <w:rsid w:val="002B6CD0"/>
    <w:rsid w:val="002F454B"/>
    <w:rsid w:val="003849D0"/>
    <w:rsid w:val="00625C9A"/>
    <w:rsid w:val="007378B7"/>
    <w:rsid w:val="00945EAF"/>
    <w:rsid w:val="00963A3D"/>
    <w:rsid w:val="00A26B81"/>
    <w:rsid w:val="00B05B04"/>
    <w:rsid w:val="00B6185C"/>
    <w:rsid w:val="00B81E44"/>
    <w:rsid w:val="00BA3795"/>
    <w:rsid w:val="00C36992"/>
    <w:rsid w:val="00CE6586"/>
    <w:rsid w:val="00DE2141"/>
    <w:rsid w:val="00E2296B"/>
    <w:rsid w:val="00E864A9"/>
    <w:rsid w:val="00FA7567"/>
    <w:rsid w:val="00FC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61A60"/>
  <w15:docId w15:val="{40698922-BC29-4814-8A5C-B49BE2FC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827" w:hanging="361"/>
    </w:pPr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E229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96B"/>
  </w:style>
  <w:style w:type="paragraph" w:styleId="Footer">
    <w:name w:val="footer"/>
    <w:basedOn w:val="Normal"/>
    <w:link w:val="FooterChar"/>
    <w:uiPriority w:val="99"/>
    <w:unhideWhenUsed/>
    <w:rsid w:val="00E229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96B"/>
  </w:style>
  <w:style w:type="table" w:styleId="TableGrid">
    <w:name w:val="Table Grid"/>
    <w:basedOn w:val="TableNormal"/>
    <w:uiPriority w:val="39"/>
    <w:rsid w:val="00625C9A"/>
    <w:pPr>
      <w:widowControl/>
      <w:autoSpaceDE/>
      <w:autoSpaceDN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710874650254FA6074EF2D8CF9C0C" ma:contentTypeVersion="18" ma:contentTypeDescription="Create a new document." ma:contentTypeScope="" ma:versionID="c4c7cf2b862c4bae514af8b4c572e3c7">
  <xsd:schema xmlns:xsd="http://www.w3.org/2001/XMLSchema" xmlns:xs="http://www.w3.org/2001/XMLSchema" xmlns:p="http://schemas.microsoft.com/office/2006/metadata/properties" xmlns:ns2="1bb4766a-59af-411e-a19b-7c8e21005702" xmlns:ns3="428e77ba-d3e5-445d-93b8-82da7003dbe1" targetNamespace="http://schemas.microsoft.com/office/2006/metadata/properties" ma:root="true" ma:fieldsID="0537d7a20bf661f75e52968ba0a4a704" ns2:_="" ns3:_="">
    <xsd:import namespace="1bb4766a-59af-411e-a19b-7c8e21005702"/>
    <xsd:import namespace="428e77ba-d3e5-445d-93b8-82da7003db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4766a-59af-411e-a19b-7c8e210057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91732c-5fe4-428d-bec9-6a01ac13313b}" ma:internalName="TaxCatchAll" ma:showField="CatchAllData" ma:web="1bb4766a-59af-411e-a19b-7c8e21005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e77ba-d3e5-445d-93b8-82da7003d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760924-EBD7-4D9B-A423-E2919FEE8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074CD2-4B03-4703-92E9-166EEC648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4766a-59af-411e-a19b-7c8e21005702"/>
    <ds:schemaRef ds:uri="428e77ba-d3e5-445d-93b8-82da7003d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Tyers</dc:creator>
  <cp:lastModifiedBy>Lisa James</cp:lastModifiedBy>
  <cp:revision>8</cp:revision>
  <dcterms:created xsi:type="dcterms:W3CDTF">2024-07-05T20:10:00Z</dcterms:created>
  <dcterms:modified xsi:type="dcterms:W3CDTF">2024-10-20T08:38:00Z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2024-05-30T00:00:00Z</vt:filetime>
  </property>
  <property fmtid="{D5CDD505-2E9C-101B-9397-08002B2CF9AE}" pid="5" name="Producer">
    <vt:lpwstr>3-Heights(TM) PDF Security Shell 4.8.25.2 (http://www.pdf-tools.com)</vt:lpwstr>
  </property>
</Properties>
</file>